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FZXiaoBiaoSong-B05S" w:hAnsi="FZXiaoBiaoSong-B05S" w:eastAsia="FZXiaoBiaoSong-B05S" w:cs="FZXiaoBiaoSong-B05S"/>
          <w:b w:val="0"/>
          <w:i w:val="0"/>
          <w:caps w:val="0"/>
          <w:color w:val="333333"/>
          <w:spacing w:val="0"/>
          <w:sz w:val="44"/>
          <w:szCs w:val="44"/>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FZXiaoBiaoSong-B05S" w:hAnsi="FZXiaoBiaoSong-B05S" w:eastAsia="FZXiaoBiaoSong-B05S" w:cs="FZXiaoBiaoSong-B05S"/>
          <w:b w:val="0"/>
          <w:i w:val="0"/>
          <w:caps w:val="0"/>
          <w:color w:val="333333"/>
          <w:spacing w:val="0"/>
          <w:sz w:val="44"/>
          <w:szCs w:val="44"/>
          <w:shd w:val="clear" w:color="auto" w:fill="FFFFFF"/>
        </w:rPr>
      </w:pPr>
      <w:r>
        <w:rPr>
          <w:rFonts w:hint="eastAsia" w:ascii="FZXiaoBiaoSong-B05S" w:hAnsi="FZXiaoBiaoSong-B05S" w:eastAsia="FZXiaoBiaoSong-B05S" w:cs="FZXiaoBiaoSong-B05S"/>
          <w:b w:val="0"/>
          <w:i w:val="0"/>
          <w:caps w:val="0"/>
          <w:color w:val="333333"/>
          <w:spacing w:val="0"/>
          <w:sz w:val="44"/>
          <w:szCs w:val="44"/>
          <w:shd w:val="clear" w:color="auto" w:fill="FFFFFF"/>
        </w:rPr>
        <w:t>安庆市</w:t>
      </w:r>
      <w:r>
        <w:rPr>
          <w:rFonts w:hint="eastAsia" w:ascii="FZXiaoBiaoSong-B05S" w:hAnsi="FZXiaoBiaoSong-B05S" w:eastAsia="FZXiaoBiaoSong-B05S" w:cs="FZXiaoBiaoSong-B05S"/>
          <w:b w:val="0"/>
          <w:i w:val="0"/>
          <w:caps w:val="0"/>
          <w:color w:val="333333"/>
          <w:spacing w:val="0"/>
          <w:sz w:val="44"/>
          <w:szCs w:val="44"/>
          <w:shd w:val="clear" w:color="auto" w:fill="FFFFFF"/>
          <w:lang w:val="en-US" w:eastAsia="zh-CN"/>
        </w:rPr>
        <w:t>投资促进局</w:t>
      </w:r>
      <w:r>
        <w:rPr>
          <w:rFonts w:hint="eastAsia" w:ascii="FZXiaoBiaoSong-B05S" w:hAnsi="FZXiaoBiaoSong-B05S" w:eastAsia="FZXiaoBiaoSong-B05S" w:cs="FZXiaoBiaoSong-B05S"/>
          <w:b w:val="0"/>
          <w:i w:val="0"/>
          <w:caps w:val="0"/>
          <w:color w:val="333333"/>
          <w:spacing w:val="0"/>
          <w:sz w:val="44"/>
          <w:szCs w:val="44"/>
          <w:shd w:val="clear" w:color="auto" w:fill="FFFFFF"/>
        </w:rPr>
        <w:t>202</w:t>
      </w:r>
      <w:r>
        <w:rPr>
          <w:rFonts w:hint="eastAsia" w:ascii="FZXiaoBiaoSong-B05S" w:hAnsi="FZXiaoBiaoSong-B05S" w:eastAsia="FZXiaoBiaoSong-B05S" w:cs="FZXiaoBiaoSong-B05S"/>
          <w:b w:val="0"/>
          <w:i w:val="0"/>
          <w:caps w:val="0"/>
          <w:color w:val="333333"/>
          <w:spacing w:val="0"/>
          <w:sz w:val="44"/>
          <w:szCs w:val="44"/>
          <w:shd w:val="clear" w:color="auto" w:fill="FFFFFF"/>
          <w:lang w:val="en-US" w:eastAsia="zh-CN"/>
        </w:rPr>
        <w:t>4</w:t>
      </w:r>
      <w:r>
        <w:rPr>
          <w:rFonts w:hint="eastAsia" w:ascii="FZXiaoBiaoSong-B05S" w:hAnsi="FZXiaoBiaoSong-B05S" w:eastAsia="FZXiaoBiaoSong-B05S" w:cs="FZXiaoBiaoSong-B05S"/>
          <w:b w:val="0"/>
          <w:i w:val="0"/>
          <w:caps w:val="0"/>
          <w:color w:val="333333"/>
          <w:spacing w:val="0"/>
          <w:sz w:val="44"/>
          <w:szCs w:val="44"/>
          <w:shd w:val="clear" w:color="auto" w:fill="FFFFFF"/>
        </w:rPr>
        <w:t>年政府信息公开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FZXiaoBiaoSong-B05S" w:hAnsi="FZXiaoBiaoSong-B05S" w:eastAsia="FZXiaoBiaoSong-B05S" w:cs="FZXiaoBiaoSong-B05S"/>
          <w:b w:val="0"/>
          <w:i w:val="0"/>
          <w:caps w:val="0"/>
          <w:color w:val="333333"/>
          <w:spacing w:val="0"/>
          <w:sz w:val="44"/>
          <w:szCs w:val="44"/>
          <w:shd w:val="clear" w:color="auto" w:fill="FFFFFF"/>
        </w:rPr>
      </w:pPr>
      <w:r>
        <w:rPr>
          <w:rFonts w:hint="eastAsia" w:ascii="FZXiaoBiaoSong-B05S" w:hAnsi="FZXiaoBiaoSong-B05S" w:eastAsia="FZXiaoBiaoSong-B05S" w:cs="FZXiaoBiaoSong-B05S"/>
          <w:b w:val="0"/>
          <w:i w:val="0"/>
          <w:caps w:val="0"/>
          <w:color w:val="333333"/>
          <w:spacing w:val="0"/>
          <w:sz w:val="44"/>
          <w:szCs w:val="44"/>
          <w:shd w:val="clear" w:color="auto" w:fill="FFFFFF"/>
        </w:rPr>
        <w:t>工作年度报告</w:t>
      </w:r>
    </w:p>
    <w:p>
      <w:pPr>
        <w:keepNext w:val="0"/>
        <w:keepLines w:val="0"/>
        <w:pageBreakBefore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本报告是根据《中华人民共和国政府信息公开条例》（国务院令第711号，以下简称《条例》）、《国务院办公厅政府信息与政务公开办公室关于印发〈中华人民共和国政府信息公开工作年度报告格式〉的通知》（国办公开办函〔2021〕30号）要求，结合我局实际撰写。报告内容包括：总体情况、主动公开政府信息情况、收到和处理政府信息公开申请情况、因政府信息公开被申请行政复议和提起行政诉讼情况、政府信息公开工作存在主要问题及改进情况，其他需要报告事项等。本年度报告中使用数据统计期限为2024年1月1日至12月31日。本年度报告的电子版可在“安庆市投资促进局”网站政府信息公开专栏下载。如对本报告有疑问，请与安庆市投资促进局办公室联系（地址：安庆市振风大道100号东部新城综合写字楼2楼，电话：0556－5567747，邮编：246001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jc w:val="both"/>
        <w:textAlignment w:val="auto"/>
        <w:rPr>
          <w:rFonts w:hint="eastAsia" w:ascii="SimHei" w:hAnsi="SimHei" w:eastAsia="SimHei" w:cs="SimHei"/>
          <w:color w:val="000000"/>
          <w:sz w:val="32"/>
          <w:szCs w:val="32"/>
        </w:rPr>
      </w:pPr>
      <w:r>
        <w:rPr>
          <w:rFonts w:hint="eastAsia" w:ascii="SimHei" w:hAnsi="SimHei" w:eastAsia="SimHei" w:cs="SimHei"/>
          <w:i w:val="0"/>
          <w:caps w:val="0"/>
          <w:color w:val="000000"/>
          <w:spacing w:val="0"/>
          <w:kern w:val="0"/>
          <w:sz w:val="32"/>
          <w:szCs w:val="32"/>
          <w:shd w:val="clear" w:color="auto" w:fill="FFFFFF"/>
          <w:lang w:val="en-US" w:eastAsia="zh-CN" w:bidi="ar"/>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t>（一）主动公开情况。</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2024年，安庆市投资促进局办公室共主动公开各类政府信息69条，机构领导、机构设置及人事信息7条，规划计划1条，财务预决算、“三公”经费和财政专项经费管理信息6条，其他信息55条。</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首先我局及时公开财政信息。按时按要求在局网站公开2023年安庆市投资促进局部门决算、2024年安庆市投资促进局部门预算等预决算、“三公”经费等信息。其次我局及时公开市人大代表建议、政协提案办理情况，总体办理情况均公开。三是我局及时公开重点招商信息。通过“双招双引在行动”“主动回应”等栏目，累计发布信息10条。便于服务对象及时了解我市招商引资工作的最新动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t>（二）依申请公开情况。</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规范答复模板，严格按照《安徽省政府信息公开申请办理答复规范》，做好群众政府信息公开申请答复工作。本年度共受理群众网上申请政府信息公开申请0件，自然人申请办件量0件，法人0件；其中办结政府信息公开申请0件。本年度涉及政府信息公开的行政复议、行政诉讼案件为0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t>（三）政府信息管理情况。</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安庆市投资促进局强化了政府信息资源的规范化管理和更新机制，建立健全了信息采集、审核、发布、更新的工作流程，确保信息公开的准确性和时效性。我们定期对存量信息进行清理和更新，确保信息的准确性和时效性。强化队伍建设。对照科室职能，定期要求各科室根据局信息公开栏目划分，提供相关工作信息，做到常更常新。此外，还加强了对敏感信息和个人隐私的保护，制定了相应的安全措施和应急预案，以防信息泄露和滥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t>政府信息公开平台建设情况。</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为了提高政府信息公开的效率和质量，安庆市投资促进局持续优化政府信息公开平台的建设。根据市政务公开办要求，及时调整我局政务公开目录，并按要求进行梳理完善，补缺补差，避免出现空白栏目等问题。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t>（五）监督保障情况。</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加强对信息公开工作的内部监管与外部监督，建立了完善的考核评价机制和责任追究制度，确保信息公开工作依法合规开展。根据第三方测评报告反馈的问题，及时整改完善，确保政务公开工作水平不断提升。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 w:lineRule="atLeast"/>
        <w:ind w:left="0" w:right="0" w:firstLine="640" w:firstLineChars="200"/>
        <w:jc w:val="left"/>
        <w:textAlignment w:val="auto"/>
        <w:rPr>
          <w:rFonts w:hint="eastAsia" w:ascii="SimHei" w:hAnsi="SimHei" w:eastAsia="SimHei" w:cs="SimHei"/>
          <w:color w:val="000000"/>
          <w:sz w:val="32"/>
          <w:szCs w:val="32"/>
        </w:rPr>
      </w:pPr>
      <w:r>
        <w:rPr>
          <w:rFonts w:hint="eastAsia" w:ascii="SimHei" w:hAnsi="SimHei" w:eastAsia="SimHei" w:cs="SimHei"/>
          <w:i w:val="0"/>
          <w:caps w:val="0"/>
          <w:color w:val="000000"/>
          <w:spacing w:val="0"/>
          <w:kern w:val="0"/>
          <w:sz w:val="32"/>
          <w:szCs w:val="32"/>
          <w:shd w:val="clear" w:color="auto" w:fill="FFFFFF"/>
          <w:lang w:val="en-US" w:eastAsia="zh-CN" w:bidi="ar"/>
        </w:rPr>
        <w:t>二、主动公开政府信息情况</w:t>
      </w:r>
    </w:p>
    <w:tbl>
      <w:tblPr>
        <w:tblStyle w:val="3"/>
        <w:tblpPr w:leftFromText="180" w:rightFromText="180" w:vertAnchor="text" w:horzAnchor="page" w:tblpX="1092" w:tblpY="131"/>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1"/>
        <w:gridCol w:w="2431"/>
        <w:gridCol w:w="2431"/>
        <w:gridCol w:w="2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第二十条第（一）项</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31"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信息内容</w:t>
            </w:r>
            <w:r>
              <w:rPr>
                <w:rFonts w:hint="default" w:ascii="Times New Roman" w:hAnsi="Times New Roman" w:eastAsia="宋体" w:cs="Times New Roman"/>
                <w:kern w:val="0"/>
                <w:sz w:val="24"/>
                <w:szCs w:val="24"/>
                <w:lang w:val="en-US" w:eastAsia="zh-CN" w:bidi="ar"/>
              </w:rPr>
              <w:t> </w:t>
            </w:r>
          </w:p>
        </w:tc>
        <w:tc>
          <w:tcPr>
            <w:tcW w:w="2431"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本年制发件数</w:t>
            </w:r>
            <w:r>
              <w:rPr>
                <w:rFonts w:hint="default" w:ascii="Times New Roman" w:hAnsi="Times New Roman" w:eastAsia="宋体" w:cs="Times New Roman"/>
                <w:kern w:val="0"/>
                <w:sz w:val="24"/>
                <w:szCs w:val="24"/>
                <w:lang w:val="en-US" w:eastAsia="zh-CN" w:bidi="ar"/>
              </w:rPr>
              <w:t> </w:t>
            </w:r>
          </w:p>
        </w:tc>
        <w:tc>
          <w:tcPr>
            <w:tcW w:w="2431"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本年废止件数</w:t>
            </w:r>
            <w:r>
              <w:rPr>
                <w:rFonts w:hint="default" w:ascii="Times New Roman" w:hAnsi="Times New Roman" w:eastAsia="宋体" w:cs="Times New Roman"/>
                <w:kern w:val="0"/>
                <w:sz w:val="24"/>
                <w:szCs w:val="24"/>
                <w:lang w:val="en-US" w:eastAsia="zh-CN" w:bidi="ar"/>
              </w:rPr>
              <w:t> </w:t>
            </w:r>
          </w:p>
        </w:tc>
        <w:tc>
          <w:tcPr>
            <w:tcW w:w="2447"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现行有效件数</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31"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规章</w:t>
            </w:r>
            <w:r>
              <w:rPr>
                <w:rFonts w:hint="default" w:ascii="Times New Roman" w:hAnsi="Times New Roman" w:eastAsia="宋体" w:cs="Times New Roman"/>
                <w:kern w:val="0"/>
                <w:sz w:val="24"/>
                <w:szCs w:val="24"/>
                <w:lang w:val="en-US" w:eastAsia="zh-CN" w:bidi="ar"/>
              </w:rPr>
              <w:t> </w:t>
            </w:r>
          </w:p>
        </w:tc>
        <w:tc>
          <w:tcPr>
            <w:tcW w:w="2431"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4"/>
                <w:szCs w:val="24"/>
                <w:lang w:val="en-US" w:eastAsia="zh-CN" w:bidi="ar"/>
              </w:rPr>
              <w:t>  </w:t>
            </w:r>
            <w:r>
              <w:rPr>
                <w:rFonts w:hint="default"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4"/>
                <w:szCs w:val="24"/>
                <w:lang w:val="en-US" w:eastAsia="zh-CN" w:bidi="ar"/>
              </w:rPr>
              <w:t> </w:t>
            </w:r>
          </w:p>
        </w:tc>
        <w:tc>
          <w:tcPr>
            <w:tcW w:w="2431"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4"/>
                <w:szCs w:val="24"/>
                <w:lang w:val="en-US" w:eastAsia="zh-CN" w:bidi="ar"/>
              </w:rPr>
              <w:t> </w:t>
            </w:r>
            <w:r>
              <w:rPr>
                <w:rFonts w:hint="default"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4"/>
                <w:szCs w:val="24"/>
                <w:lang w:val="en-US" w:eastAsia="zh-CN" w:bidi="ar"/>
              </w:rPr>
              <w:t> </w:t>
            </w:r>
          </w:p>
        </w:tc>
        <w:tc>
          <w:tcPr>
            <w:tcW w:w="244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31"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行政规范性文件</w:t>
            </w:r>
            <w:r>
              <w:rPr>
                <w:rFonts w:hint="default" w:ascii="Times New Roman" w:hAnsi="Times New Roman" w:eastAsia="宋体" w:cs="Times New Roman"/>
                <w:kern w:val="0"/>
                <w:sz w:val="24"/>
                <w:szCs w:val="24"/>
                <w:lang w:val="en-US" w:eastAsia="zh-CN" w:bidi="ar"/>
              </w:rPr>
              <w:t> </w:t>
            </w:r>
          </w:p>
        </w:tc>
        <w:tc>
          <w:tcPr>
            <w:tcW w:w="2431"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4"/>
                <w:szCs w:val="24"/>
                <w:lang w:val="en-US" w:eastAsia="zh-CN" w:bidi="ar"/>
              </w:rPr>
              <w:t>  0</w:t>
            </w:r>
          </w:p>
        </w:tc>
        <w:tc>
          <w:tcPr>
            <w:tcW w:w="2431"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4"/>
                <w:szCs w:val="24"/>
                <w:lang w:val="en-US" w:eastAsia="zh-CN" w:bidi="ar"/>
              </w:rPr>
              <w:t> </w:t>
            </w:r>
            <w:r>
              <w:rPr>
                <w:rFonts w:hint="eastAsia" w:ascii="Times New Roman" w:hAnsi="Times New Roman" w:cs="Times New Roman"/>
                <w:kern w:val="0"/>
                <w:sz w:val="24"/>
                <w:szCs w:val="24"/>
                <w:lang w:val="en-US" w:eastAsia="zh-CN" w:bidi="ar"/>
              </w:rPr>
              <w:t>0</w:t>
            </w:r>
            <w:r>
              <w:rPr>
                <w:rFonts w:hint="default" w:ascii="Times New Roman" w:hAnsi="Times New Roman" w:eastAsia="宋体" w:cs="Times New Roman"/>
                <w:kern w:val="0"/>
                <w:sz w:val="24"/>
                <w:szCs w:val="24"/>
                <w:lang w:val="en-US" w:eastAsia="zh-CN" w:bidi="ar"/>
              </w:rPr>
              <w:t> </w:t>
            </w:r>
          </w:p>
        </w:tc>
        <w:tc>
          <w:tcPr>
            <w:tcW w:w="244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第二十条第（五）项</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2431"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信息内容</w:t>
            </w:r>
            <w:r>
              <w:rPr>
                <w:rFonts w:hint="default" w:ascii="Times New Roman" w:hAnsi="Times New Roman" w:eastAsia="宋体" w:cs="Times New Roman"/>
                <w:kern w:val="0"/>
                <w:sz w:val="24"/>
                <w:szCs w:val="24"/>
                <w:lang w:val="en-US" w:eastAsia="zh-CN" w:bidi="ar"/>
              </w:rPr>
              <w:t> </w:t>
            </w:r>
          </w:p>
        </w:tc>
        <w:tc>
          <w:tcPr>
            <w:tcW w:w="7309" w:type="dxa"/>
            <w:gridSpan w:val="3"/>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本年处理决定数量</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2431"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行政许可</w:t>
            </w:r>
            <w:r>
              <w:rPr>
                <w:rFonts w:hint="default" w:ascii="Times New Roman" w:hAnsi="Times New Roman" w:eastAsia="宋体" w:cs="Times New Roman"/>
                <w:kern w:val="0"/>
                <w:sz w:val="24"/>
                <w:szCs w:val="24"/>
                <w:lang w:val="en-US" w:eastAsia="zh-CN" w:bidi="ar"/>
              </w:rPr>
              <w:t> </w:t>
            </w:r>
          </w:p>
        </w:tc>
        <w:tc>
          <w:tcPr>
            <w:tcW w:w="7309" w:type="dxa"/>
            <w:gridSpan w:val="3"/>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4"/>
                <w:szCs w:val="24"/>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第二十条第（六）项</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2431"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信息内容</w:t>
            </w:r>
            <w:r>
              <w:rPr>
                <w:rFonts w:hint="default" w:ascii="Times New Roman" w:hAnsi="Times New Roman" w:eastAsia="宋体" w:cs="Times New Roman"/>
                <w:kern w:val="0"/>
                <w:sz w:val="24"/>
                <w:szCs w:val="24"/>
                <w:lang w:val="en-US" w:eastAsia="zh-CN" w:bidi="ar"/>
              </w:rPr>
              <w:t> </w:t>
            </w:r>
          </w:p>
        </w:tc>
        <w:tc>
          <w:tcPr>
            <w:tcW w:w="7309" w:type="dxa"/>
            <w:gridSpan w:val="3"/>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本年处理决定数量</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2431"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行政处罚</w:t>
            </w:r>
            <w:r>
              <w:rPr>
                <w:rFonts w:hint="default" w:ascii="Times New Roman" w:hAnsi="Times New Roman" w:eastAsia="宋体" w:cs="Times New Roman"/>
                <w:kern w:val="0"/>
                <w:sz w:val="24"/>
                <w:szCs w:val="24"/>
                <w:lang w:val="en-US" w:eastAsia="zh-CN" w:bidi="ar"/>
              </w:rPr>
              <w:t> </w:t>
            </w:r>
          </w:p>
        </w:tc>
        <w:tc>
          <w:tcPr>
            <w:tcW w:w="7309" w:type="dxa"/>
            <w:gridSpan w:val="3"/>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4"/>
                <w:szCs w:val="24"/>
                <w:lang w:val="en-US" w:eastAsia="zh-CN" w:bidi="ar"/>
              </w:rPr>
              <w:t> </w:t>
            </w:r>
            <w:r>
              <w:rPr>
                <w:rFonts w:hint="default"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2431"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行政强制</w:t>
            </w:r>
            <w:r>
              <w:rPr>
                <w:rFonts w:hint="default" w:ascii="Times New Roman" w:hAnsi="Times New Roman" w:eastAsia="宋体" w:cs="Times New Roman"/>
                <w:kern w:val="0"/>
                <w:sz w:val="24"/>
                <w:szCs w:val="24"/>
                <w:lang w:val="en-US" w:eastAsia="zh-CN" w:bidi="ar"/>
              </w:rPr>
              <w:t> </w:t>
            </w:r>
          </w:p>
        </w:tc>
        <w:tc>
          <w:tcPr>
            <w:tcW w:w="7309" w:type="dxa"/>
            <w:gridSpan w:val="3"/>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4"/>
                <w:szCs w:val="24"/>
                <w:lang w:val="en-US" w:eastAsia="zh-CN" w:bidi="ar"/>
              </w:rPr>
              <w:t> </w:t>
            </w:r>
            <w:r>
              <w:rPr>
                <w:rFonts w:hint="default"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第二十条第（八）项</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31"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信息内容</w:t>
            </w:r>
            <w:r>
              <w:rPr>
                <w:rFonts w:hint="default" w:ascii="Times New Roman" w:hAnsi="Times New Roman" w:eastAsia="宋体" w:cs="Times New Roman"/>
                <w:kern w:val="0"/>
                <w:sz w:val="24"/>
                <w:szCs w:val="24"/>
                <w:lang w:val="en-US" w:eastAsia="zh-CN" w:bidi="ar"/>
              </w:rPr>
              <w:t> </w:t>
            </w:r>
          </w:p>
        </w:tc>
        <w:tc>
          <w:tcPr>
            <w:tcW w:w="7309" w:type="dxa"/>
            <w:gridSpan w:val="3"/>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本年收费金额（单位：万元）</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31"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行政事业性收费</w:t>
            </w:r>
            <w:r>
              <w:rPr>
                <w:rFonts w:hint="default" w:ascii="Times New Roman" w:hAnsi="Times New Roman" w:eastAsia="宋体" w:cs="Times New Roman"/>
                <w:kern w:val="0"/>
                <w:sz w:val="24"/>
                <w:szCs w:val="24"/>
                <w:lang w:val="en-US" w:eastAsia="zh-CN" w:bidi="ar"/>
              </w:rPr>
              <w:t> </w:t>
            </w:r>
          </w:p>
        </w:tc>
        <w:tc>
          <w:tcPr>
            <w:tcW w:w="7309" w:type="dxa"/>
            <w:gridSpan w:val="3"/>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4"/>
                <w:szCs w:val="24"/>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 w:lineRule="atLeast"/>
        <w:ind w:left="0" w:right="0" w:firstLine="480"/>
        <w:jc w:val="left"/>
        <w:rPr>
          <w:color w:val="000000"/>
          <w:sz w:val="24"/>
          <w:szCs w:val="24"/>
        </w:rPr>
      </w:pPr>
      <w:r>
        <w:rPr>
          <w:rFonts w:hint="eastAsia" w:ascii="宋体" w:hAnsi="宋体" w:eastAsia="宋体" w:cs="宋体"/>
          <w:i w:val="0"/>
          <w:caps w:val="0"/>
          <w:color w:val="000000"/>
          <w:spacing w:val="0"/>
          <w:kern w:val="0"/>
          <w:sz w:val="24"/>
          <w:szCs w:val="24"/>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 w:lineRule="atLeast"/>
        <w:ind w:left="0" w:right="0" w:firstLine="480" w:firstLineChars="200"/>
        <w:jc w:val="left"/>
        <w:textAlignment w:val="auto"/>
        <w:rPr>
          <w:rFonts w:hint="eastAsia" w:ascii="SimHei" w:hAnsi="SimHei" w:eastAsia="SimHei" w:cs="SimHei"/>
          <w:color w:val="000000"/>
          <w:sz w:val="32"/>
          <w:szCs w:val="32"/>
        </w:rPr>
      </w:pPr>
      <w:r>
        <w:rPr>
          <w:rFonts w:hint="eastAsia" w:ascii="宋体" w:hAnsi="宋体" w:eastAsia="宋体" w:cs="宋体"/>
          <w:i w:val="0"/>
          <w:caps w:val="0"/>
          <w:color w:val="000000"/>
          <w:spacing w:val="0"/>
          <w:kern w:val="0"/>
          <w:sz w:val="24"/>
          <w:szCs w:val="24"/>
          <w:shd w:val="clear" w:color="auto" w:fill="FFFFFF"/>
          <w:lang w:val="en-US" w:eastAsia="zh-CN" w:bidi="ar"/>
        </w:rPr>
        <w:t> </w:t>
      </w:r>
      <w:r>
        <w:rPr>
          <w:rFonts w:hint="eastAsia" w:ascii="SimHei" w:hAnsi="SimHei" w:eastAsia="SimHei" w:cs="SimHei"/>
          <w:i w:val="0"/>
          <w:caps w:val="0"/>
          <w:color w:val="000000"/>
          <w:spacing w:val="0"/>
          <w:kern w:val="0"/>
          <w:sz w:val="32"/>
          <w:szCs w:val="32"/>
          <w:shd w:val="clear" w:color="auto" w:fill="FFFFFF"/>
          <w:lang w:val="en-US" w:eastAsia="zh-CN" w:bidi="ar"/>
        </w:rPr>
        <w:t>三、收到和处理政府信息公开申请情况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 w:lineRule="atLeast"/>
        <w:ind w:left="0" w:right="0" w:firstLine="480"/>
        <w:jc w:val="left"/>
        <w:rPr>
          <w:color w:val="000000"/>
          <w:sz w:val="24"/>
          <w:szCs w:val="24"/>
        </w:rPr>
      </w:pPr>
    </w:p>
    <w:tbl>
      <w:tblPr>
        <w:tblStyle w:val="3"/>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4"/>
        <w:gridCol w:w="945"/>
        <w:gridCol w:w="3209"/>
        <w:gridCol w:w="690"/>
        <w:gridCol w:w="690"/>
        <w:gridCol w:w="690"/>
        <w:gridCol w:w="690"/>
        <w:gridCol w:w="690"/>
        <w:gridCol w:w="69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20" w:type="dxa"/>
            <w:gridSpan w:val="3"/>
            <w:vMerge w:val="restart"/>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ascii="KaiTi" w:hAnsi="KaiTi" w:eastAsia="KaiTi" w:cs="KaiTi"/>
                <w:kern w:val="0"/>
                <w:sz w:val="20"/>
                <w:szCs w:val="20"/>
                <w:lang w:val="en-US" w:eastAsia="zh-CN" w:bidi="ar"/>
              </w:rPr>
              <w:t>（本列数据的勾稽关系为：第一项加第二项之和，等于第三项加第四项之和）</w:t>
            </w:r>
            <w:r>
              <w:rPr>
                <w:rFonts w:hint="default" w:ascii="Times New Roman" w:hAnsi="Times New Roman" w:eastAsia="宋体" w:cs="Times New Roman"/>
                <w:kern w:val="0"/>
                <w:sz w:val="24"/>
                <w:szCs w:val="24"/>
                <w:lang w:val="en-US" w:eastAsia="zh-CN" w:bidi="ar"/>
              </w:rPr>
              <w:t> </w:t>
            </w:r>
          </w:p>
        </w:tc>
        <w:tc>
          <w:tcPr>
            <w:tcW w:w="4830" w:type="dxa"/>
            <w:gridSpan w:val="7"/>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申请人情况</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20" w:type="dxa"/>
            <w:gridSpan w:val="3"/>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690" w:type="dxa"/>
            <w:vMerge w:val="restart"/>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自然人</w:t>
            </w:r>
            <w:r>
              <w:rPr>
                <w:rFonts w:hint="default" w:ascii="Times New Roman" w:hAnsi="Times New Roman" w:eastAsia="宋体" w:cs="Times New Roman"/>
                <w:kern w:val="0"/>
                <w:sz w:val="24"/>
                <w:szCs w:val="24"/>
                <w:lang w:val="en-US" w:eastAsia="zh-CN" w:bidi="ar"/>
              </w:rPr>
              <w:t> </w:t>
            </w:r>
          </w:p>
        </w:tc>
        <w:tc>
          <w:tcPr>
            <w:tcW w:w="3435" w:type="dxa"/>
            <w:gridSpan w:val="5"/>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法人或其他组织</w:t>
            </w:r>
            <w:r>
              <w:rPr>
                <w:rFonts w:hint="default" w:ascii="Times New Roman" w:hAnsi="Times New Roman" w:eastAsia="宋体" w:cs="Times New Roman"/>
                <w:kern w:val="0"/>
                <w:sz w:val="24"/>
                <w:szCs w:val="24"/>
                <w:lang w:val="en-US" w:eastAsia="zh-CN" w:bidi="ar"/>
              </w:rPr>
              <w:t> </w:t>
            </w:r>
          </w:p>
        </w:tc>
        <w:tc>
          <w:tcPr>
            <w:tcW w:w="690" w:type="dxa"/>
            <w:vMerge w:val="restart"/>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总计</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20" w:type="dxa"/>
            <w:gridSpan w:val="3"/>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690" w:type="dxa"/>
            <w:vMerge w:val="continue"/>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商业</w:t>
            </w:r>
            <w:r>
              <w:rPr>
                <w:rFonts w:hint="default" w:ascii="Times New Roman" w:hAnsi="Times New Roman" w:eastAsia="宋体" w:cs="Times New Roman"/>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企业</w:t>
            </w:r>
            <w:r>
              <w:rPr>
                <w:rFonts w:hint="default" w:ascii="Times New Roman" w:hAnsi="Times New Roman" w:eastAsia="宋体" w:cs="Times New Roman"/>
                <w:kern w:val="0"/>
                <w:sz w:val="24"/>
                <w:szCs w:val="24"/>
                <w:lang w:val="en-US" w:eastAsia="zh-CN" w:bidi="ar"/>
              </w:rPr>
              <w:t> </w:t>
            </w:r>
          </w:p>
        </w:tc>
        <w:tc>
          <w:tcPr>
            <w:tcW w:w="690"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科研</w:t>
            </w:r>
            <w:r>
              <w:rPr>
                <w:rFonts w:hint="default" w:ascii="Times New Roman" w:hAnsi="Times New Roman" w:eastAsia="宋体" w:cs="Times New Roman"/>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机构</w:t>
            </w:r>
            <w:r>
              <w:rPr>
                <w:rFonts w:hint="default" w:ascii="Times New Roman" w:hAnsi="Times New Roman" w:eastAsia="宋体" w:cs="Times New Roman"/>
                <w:kern w:val="0"/>
                <w:sz w:val="24"/>
                <w:szCs w:val="24"/>
                <w:lang w:val="en-US" w:eastAsia="zh-CN" w:bidi="ar"/>
              </w:rPr>
              <w:t> </w:t>
            </w:r>
          </w:p>
        </w:tc>
        <w:tc>
          <w:tcPr>
            <w:tcW w:w="690"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社会公益组织</w:t>
            </w:r>
            <w:r>
              <w:rPr>
                <w:rFonts w:hint="default" w:ascii="Times New Roman" w:hAnsi="Times New Roman" w:eastAsia="宋体" w:cs="Times New Roman"/>
                <w:kern w:val="0"/>
                <w:sz w:val="24"/>
                <w:szCs w:val="24"/>
                <w:lang w:val="en-US" w:eastAsia="zh-CN" w:bidi="ar"/>
              </w:rPr>
              <w:t> </w:t>
            </w:r>
          </w:p>
        </w:tc>
        <w:tc>
          <w:tcPr>
            <w:tcW w:w="690"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法律服务机构</w:t>
            </w:r>
            <w:r>
              <w:rPr>
                <w:rFonts w:hint="default" w:ascii="Times New Roman" w:hAnsi="Times New Roman" w:eastAsia="宋体" w:cs="Times New Roman"/>
                <w:kern w:val="0"/>
                <w:sz w:val="24"/>
                <w:szCs w:val="24"/>
                <w:lang w:val="en-US" w:eastAsia="zh-CN" w:bidi="ar"/>
              </w:rPr>
              <w:t> </w:t>
            </w:r>
          </w:p>
        </w:tc>
        <w:tc>
          <w:tcPr>
            <w:tcW w:w="690"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4"/>
                <w:szCs w:val="24"/>
                <w:lang w:val="en-US" w:eastAsia="zh-CN" w:bidi="ar"/>
              </w:rPr>
              <w:t> </w:t>
            </w:r>
          </w:p>
        </w:tc>
        <w:tc>
          <w:tcPr>
            <w:tcW w:w="690"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20" w:type="dxa"/>
            <w:gridSpan w:val="3"/>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一、本年新收政府信息公开申请数量</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196"/>
              <w:jc w:val="left"/>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20" w:type="dxa"/>
            <w:gridSpan w:val="3"/>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二、上年结转政府信息公开申请数量</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restart"/>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三、本年度办理结果</w:t>
            </w:r>
            <w:r>
              <w:rPr>
                <w:rFonts w:hint="default" w:ascii="Times New Roman" w:hAnsi="Times New Roman" w:eastAsia="宋体" w:cs="Times New Roman"/>
                <w:kern w:val="0"/>
                <w:sz w:val="24"/>
                <w:szCs w:val="24"/>
                <w:lang w:val="en-US" w:eastAsia="zh-CN" w:bidi="ar"/>
              </w:rPr>
              <w:t> </w:t>
            </w:r>
          </w:p>
        </w:tc>
        <w:tc>
          <w:tcPr>
            <w:tcW w:w="4155" w:type="dxa"/>
            <w:gridSpan w:val="2"/>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（一）予以公开</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4155" w:type="dxa"/>
            <w:gridSpan w:val="2"/>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（二）部分公开</w:t>
            </w:r>
            <w:r>
              <w:rPr>
                <w:rFonts w:hint="default" w:ascii="KaiTi" w:hAnsi="KaiTi" w:eastAsia="KaiTi" w:cs="KaiTi"/>
                <w:kern w:val="0"/>
                <w:sz w:val="20"/>
                <w:szCs w:val="20"/>
                <w:lang w:val="en-US" w:eastAsia="zh-CN" w:bidi="ar"/>
              </w:rPr>
              <w:t>（区分处理的，只计这一情形，不计其他情形）</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restart"/>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（三）不予公开</w:t>
            </w:r>
            <w:r>
              <w:rPr>
                <w:rFonts w:hint="default" w:ascii="Times New Roman" w:hAnsi="Times New Roman" w:eastAsia="宋体" w:cs="Times New Roman"/>
                <w:kern w:val="0"/>
                <w:sz w:val="24"/>
                <w:szCs w:val="24"/>
                <w:lang w:val="en-US" w:eastAsia="zh-CN" w:bidi="ar"/>
              </w:rPr>
              <w:t> </w:t>
            </w: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1.属于国家秘密</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continue"/>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2.其他法律行政法规禁止公开</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continue"/>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3.危及“三安全一稳定”</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continue"/>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4.保护第三方合法权益</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continue"/>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5.属于三类内部事务信息</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continue"/>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6.属于四类过程性信息</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continue"/>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7.属于行政执法案卷</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continue"/>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8.属于行政查询事项</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restart"/>
            <w:tcBorders>
              <w:top w:val="nil"/>
              <w:left w:val="nil"/>
              <w:bottom w:val="outset" w:color="auto" w:sz="8" w:space="0"/>
              <w:right w:val="outset"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（四）无法提供</w:t>
            </w:r>
            <w:r>
              <w:rPr>
                <w:rFonts w:hint="default" w:ascii="Times New Roman" w:hAnsi="Times New Roman" w:eastAsia="宋体" w:cs="Times New Roman"/>
                <w:kern w:val="0"/>
                <w:sz w:val="24"/>
                <w:szCs w:val="24"/>
                <w:lang w:val="en-US" w:eastAsia="zh-CN" w:bidi="ar"/>
              </w:rPr>
              <w:t> </w:t>
            </w: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1.本机关不掌握相关政府信息</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continue"/>
            <w:tcBorders>
              <w:top w:val="nil"/>
              <w:left w:val="nil"/>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2.没有现成信息需要另行制作</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continue"/>
            <w:tcBorders>
              <w:top w:val="nil"/>
              <w:left w:val="nil"/>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3.补正后申请内容仍不明确</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restart"/>
            <w:tcBorders>
              <w:top w:val="nil"/>
              <w:left w:val="nil"/>
              <w:bottom w:val="outset" w:color="auto" w:sz="8" w:space="0"/>
              <w:right w:val="outset"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（五）不予处理</w:t>
            </w:r>
            <w:r>
              <w:rPr>
                <w:rFonts w:hint="default" w:ascii="Times New Roman" w:hAnsi="Times New Roman" w:eastAsia="宋体" w:cs="Times New Roman"/>
                <w:kern w:val="0"/>
                <w:sz w:val="24"/>
                <w:szCs w:val="24"/>
                <w:lang w:val="en-US" w:eastAsia="zh-CN" w:bidi="ar"/>
              </w:rPr>
              <w:t> </w:t>
            </w: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1.信访举报投诉类申请</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continue"/>
            <w:tcBorders>
              <w:top w:val="nil"/>
              <w:left w:val="nil"/>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2.重复申请</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continue"/>
            <w:tcBorders>
              <w:top w:val="nil"/>
              <w:left w:val="nil"/>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3.要求提供公开出版物</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continue"/>
            <w:tcBorders>
              <w:top w:val="nil"/>
              <w:left w:val="nil"/>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4.无正当理由大量反复申请</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continue"/>
            <w:tcBorders>
              <w:top w:val="nil"/>
              <w:left w:val="nil"/>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210" w:type="dxa"/>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5.要求行政机关确认或重新出具已获取信息</w:t>
            </w:r>
            <w:r>
              <w:rPr>
                <w:rFonts w:hint="default" w:ascii="Times New Roman" w:hAnsi="Times New Roman" w:eastAsia="宋体" w:cs="Times New Roman"/>
                <w:kern w:val="0"/>
                <w:sz w:val="24"/>
                <w:szCs w:val="24"/>
                <w:lang w:val="en-US" w:eastAsia="zh-CN" w:bidi="ar"/>
              </w:rPr>
              <w:t> </w:t>
            </w:r>
          </w:p>
        </w:tc>
        <w:tc>
          <w:tcPr>
            <w:tcW w:w="690" w:type="dxa"/>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outset" w:color="auto" w:sz="8" w:space="0"/>
              <w:left w:val="nil"/>
              <w:bottom w:val="outset" w:color="auto" w:sz="8" w:space="0"/>
              <w:right w:val="outset"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restart"/>
            <w:tcBorders>
              <w:top w:val="nil"/>
              <w:left w:val="nil"/>
              <w:bottom w:val="outset" w:color="auto" w:sz="8" w:space="0"/>
              <w:right w:val="outset"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（六）其他处理</w:t>
            </w:r>
            <w:r>
              <w:rPr>
                <w:rFonts w:hint="default" w:ascii="Times New Roman" w:hAnsi="Times New Roman" w:eastAsia="宋体" w:cs="Times New Roman"/>
                <w:kern w:val="0"/>
                <w:sz w:val="24"/>
                <w:szCs w:val="24"/>
                <w:lang w:val="en-US" w:eastAsia="zh-CN" w:bidi="ar"/>
              </w:rPr>
              <w:t> </w:t>
            </w:r>
          </w:p>
        </w:tc>
        <w:tc>
          <w:tcPr>
            <w:tcW w:w="321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r>
              <w:rPr>
                <w:rFonts w:hint="default" w:ascii="Times New Roman" w:hAnsi="Times New Roman" w:eastAsia="宋体" w:cs="Times New Roman"/>
                <w:kern w:val="0"/>
                <w:sz w:val="24"/>
                <w:szCs w:val="24"/>
                <w:lang w:val="en-US" w:eastAsia="zh-CN" w:bidi="ar"/>
              </w:rPr>
              <w:t> </w:t>
            </w:r>
          </w:p>
        </w:tc>
        <w:tc>
          <w:tcPr>
            <w:tcW w:w="690"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continue"/>
            <w:tcBorders>
              <w:top w:val="nil"/>
              <w:left w:val="nil"/>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945" w:type="dxa"/>
            <w:vMerge w:val="continue"/>
            <w:tcBorders>
              <w:top w:val="nil"/>
              <w:left w:val="nil"/>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210"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3.其他</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5" w:type="dxa"/>
            <w:vMerge w:val="continue"/>
            <w:tcBorders>
              <w:top w:val="outset" w:color="auto" w:sz="8" w:space="0"/>
              <w:left w:val="outset" w:color="auto" w:sz="8" w:space="0"/>
              <w:bottom w:val="outset" w:color="auto" w:sz="8" w:space="0"/>
              <w:right w:val="outset"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4155"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（七）总计</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20" w:type="dxa"/>
            <w:gridSpan w:val="3"/>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sz w:val="24"/>
                <w:szCs w:val="24"/>
              </w:rPr>
            </w:pPr>
            <w:r>
              <w:rPr>
                <w:rFonts w:hint="default" w:ascii="Times New Roman" w:hAnsi="Times New Roman" w:eastAsia="宋体" w:cs="Times New Roman"/>
                <w:kern w:val="0"/>
                <w:sz w:val="20"/>
                <w:szCs w:val="20"/>
                <w:lang w:val="en-US" w:eastAsia="zh-CN" w:bidi="ar"/>
              </w:rPr>
              <w:t>四、结转下年度继续办理</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90" w:type="dxa"/>
            <w:tcBorders>
              <w:top w:val="nil"/>
              <w:left w:val="nil"/>
              <w:bottom w:val="single" w:color="auto" w:sz="8" w:space="0"/>
              <w:right w:val="single" w:color="auto" w:sz="8" w:space="0"/>
            </w:tcBorders>
            <w:noWrap w:val="0"/>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196"/>
              <w:jc w:val="left"/>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 w:lineRule="atLeast"/>
        <w:ind w:left="0" w:right="0"/>
        <w:jc w:val="center"/>
        <w:rPr>
          <w:color w:val="000000"/>
          <w:sz w:val="24"/>
          <w:szCs w:val="24"/>
        </w:rPr>
      </w:pPr>
      <w:r>
        <w:rPr>
          <w:rFonts w:hint="eastAsia" w:ascii="宋体" w:hAnsi="宋体" w:eastAsia="宋体" w:cs="宋体"/>
          <w:i w:val="0"/>
          <w:caps w:val="0"/>
          <w:color w:val="000000"/>
          <w:spacing w:val="0"/>
          <w:kern w:val="0"/>
          <w:sz w:val="24"/>
          <w:szCs w:val="24"/>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 w:lineRule="atLeast"/>
        <w:ind w:left="0" w:right="0" w:firstLine="640" w:firstLineChars="200"/>
        <w:jc w:val="left"/>
        <w:textAlignment w:val="auto"/>
        <w:rPr>
          <w:rFonts w:hint="eastAsia" w:ascii="SimHei" w:hAnsi="SimHei" w:eastAsia="SimHei" w:cs="SimHei"/>
          <w:color w:val="000000"/>
          <w:sz w:val="32"/>
          <w:szCs w:val="32"/>
        </w:rPr>
      </w:pPr>
      <w:r>
        <w:rPr>
          <w:rFonts w:hint="eastAsia" w:ascii="SimHei" w:hAnsi="SimHei" w:eastAsia="SimHei" w:cs="SimHei"/>
          <w:i w:val="0"/>
          <w:caps w:val="0"/>
          <w:color w:val="000000"/>
          <w:spacing w:val="0"/>
          <w:kern w:val="0"/>
          <w:sz w:val="32"/>
          <w:szCs w:val="32"/>
          <w:shd w:val="clear" w:color="auto" w:fill="FFFFFF"/>
          <w:lang w:val="en-US" w:eastAsia="zh-CN" w:bidi="ar"/>
        </w:rPr>
        <w:t>四、政府信息公开行政复议、行政诉讼情况</w:t>
      </w:r>
    </w:p>
    <w:tbl>
      <w:tblPr>
        <w:tblStyle w:val="3"/>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49"/>
        <w:gridCol w:w="649"/>
        <w:gridCol w:w="650"/>
        <w:gridCol w:w="650"/>
        <w:gridCol w:w="650"/>
        <w:gridCol w:w="650"/>
        <w:gridCol w:w="650"/>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行政复议</w:t>
            </w:r>
            <w:r>
              <w:rPr>
                <w:rFonts w:hint="default" w:ascii="Times New Roman" w:hAnsi="Times New Roman" w:eastAsia="宋体" w:cs="Times New Roman"/>
                <w:kern w:val="0"/>
                <w:sz w:val="24"/>
                <w:szCs w:val="24"/>
                <w:lang w:val="en-US" w:eastAsia="zh-CN" w:bidi="ar"/>
              </w:rPr>
              <w:t> </w:t>
            </w:r>
          </w:p>
        </w:tc>
        <w:tc>
          <w:tcPr>
            <w:tcW w:w="6435" w:type="dxa"/>
            <w:gridSpan w:val="10"/>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行政诉讼</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5" w:type="dxa"/>
            <w:vMerge w:val="restart"/>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结果维持</w:t>
            </w:r>
            <w:r>
              <w:rPr>
                <w:rFonts w:hint="default" w:ascii="Times New Roman" w:hAnsi="Times New Roman" w:eastAsia="宋体" w:cs="Times New Roman"/>
                <w:kern w:val="0"/>
                <w:sz w:val="24"/>
                <w:szCs w:val="24"/>
                <w:lang w:val="en-US" w:eastAsia="zh-CN" w:bidi="ar"/>
              </w:rPr>
              <w:t> </w:t>
            </w:r>
          </w:p>
        </w:tc>
        <w:tc>
          <w:tcPr>
            <w:tcW w:w="645" w:type="dxa"/>
            <w:vMerge w:val="restart"/>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r>
              <w:rPr>
                <w:rFonts w:hint="default" w:ascii="Times New Roman" w:hAnsi="Times New Roman" w:eastAsia="宋体" w:cs="Times New Roman"/>
                <w:kern w:val="0"/>
                <w:sz w:val="24"/>
                <w:szCs w:val="24"/>
                <w:lang w:val="en-US" w:eastAsia="zh-CN" w:bidi="ar"/>
              </w:rPr>
              <w:t> </w:t>
            </w:r>
          </w:p>
        </w:tc>
        <w:tc>
          <w:tcPr>
            <w:tcW w:w="645" w:type="dxa"/>
            <w:vMerge w:val="restart"/>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4"/>
                <w:szCs w:val="24"/>
                <w:lang w:val="en-US" w:eastAsia="zh-CN" w:bidi="ar"/>
              </w:rPr>
              <w:t> </w:t>
            </w:r>
          </w:p>
        </w:tc>
        <w:tc>
          <w:tcPr>
            <w:tcW w:w="645" w:type="dxa"/>
            <w:vMerge w:val="restart"/>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r>
              <w:rPr>
                <w:rFonts w:hint="default" w:ascii="Times New Roman" w:hAnsi="Times New Roman" w:eastAsia="宋体" w:cs="Times New Roman"/>
                <w:kern w:val="0"/>
                <w:sz w:val="24"/>
                <w:szCs w:val="24"/>
                <w:lang w:val="en-US" w:eastAsia="zh-CN" w:bidi="ar"/>
              </w:rPr>
              <w:t> </w:t>
            </w:r>
          </w:p>
        </w:tc>
        <w:tc>
          <w:tcPr>
            <w:tcW w:w="645" w:type="dxa"/>
            <w:vMerge w:val="restart"/>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总计</w:t>
            </w:r>
            <w:r>
              <w:rPr>
                <w:rFonts w:hint="default" w:ascii="Times New Roman" w:hAnsi="Times New Roman" w:eastAsia="宋体" w:cs="Times New Roman"/>
                <w:kern w:val="0"/>
                <w:sz w:val="24"/>
                <w:szCs w:val="24"/>
                <w:lang w:val="en-US" w:eastAsia="zh-CN" w:bidi="ar"/>
              </w:rPr>
              <w:t> </w:t>
            </w:r>
          </w:p>
        </w:tc>
        <w:tc>
          <w:tcPr>
            <w:tcW w:w="3210" w:type="dxa"/>
            <w:gridSpan w:val="5"/>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未经复议直接起诉</w:t>
            </w:r>
            <w:r>
              <w:rPr>
                <w:rFonts w:hint="default" w:ascii="Times New Roman" w:hAnsi="Times New Roman" w:eastAsia="宋体" w:cs="Times New Roman"/>
                <w:kern w:val="0"/>
                <w:sz w:val="24"/>
                <w:szCs w:val="24"/>
                <w:lang w:val="en-US" w:eastAsia="zh-CN" w:bidi="ar"/>
              </w:rPr>
              <w:t> </w:t>
            </w:r>
          </w:p>
        </w:tc>
        <w:tc>
          <w:tcPr>
            <w:tcW w:w="3210" w:type="dxa"/>
            <w:gridSpan w:val="5"/>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复议后起诉</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5" w:type="dxa"/>
            <w:vMerge w:val="continue"/>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645" w:type="dxa"/>
            <w:vMerge w:val="continue"/>
            <w:tcBorders>
              <w:top w:val="nil"/>
              <w:left w:val="nil"/>
              <w:bottom w:val="single" w:color="auto" w:sz="8" w:space="0"/>
              <w:right w:val="single"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645" w:type="dxa"/>
            <w:vMerge w:val="continue"/>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645" w:type="dxa"/>
            <w:vMerge w:val="continue"/>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645" w:type="dxa"/>
            <w:vMerge w:val="continue"/>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r>
              <w:rPr>
                <w:rFonts w:hint="default" w:ascii="Times New Roman" w:hAnsi="Times New Roman" w:eastAsia="宋体" w:cs="Times New Roman"/>
                <w:kern w:val="0"/>
                <w:sz w:val="24"/>
                <w:szCs w:val="24"/>
                <w:lang w:val="en-US" w:eastAsia="zh-CN" w:bidi="ar"/>
              </w:rPr>
              <w:t> </w:t>
            </w: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r>
              <w:rPr>
                <w:rFonts w:hint="default" w:ascii="Times New Roman" w:hAnsi="Times New Roman" w:eastAsia="宋体" w:cs="Times New Roman"/>
                <w:kern w:val="0"/>
                <w:sz w:val="24"/>
                <w:szCs w:val="24"/>
                <w:lang w:val="en-US" w:eastAsia="zh-CN" w:bidi="ar"/>
              </w:rPr>
              <w:t> </w:t>
            </w:r>
          </w:p>
        </w:tc>
        <w:tc>
          <w:tcPr>
            <w:tcW w:w="645"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4"/>
                <w:szCs w:val="24"/>
                <w:lang w:val="en-US" w:eastAsia="zh-CN" w:bidi="ar"/>
              </w:rPr>
              <w:t> </w:t>
            </w:r>
          </w:p>
        </w:tc>
        <w:tc>
          <w:tcPr>
            <w:tcW w:w="645"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r>
              <w:rPr>
                <w:rFonts w:hint="default" w:ascii="Times New Roman" w:hAnsi="Times New Roman" w:eastAsia="宋体" w:cs="Times New Roman"/>
                <w:kern w:val="0"/>
                <w:sz w:val="24"/>
                <w:szCs w:val="24"/>
                <w:lang w:val="en-US" w:eastAsia="zh-CN" w:bidi="ar"/>
              </w:rPr>
              <w:t> </w:t>
            </w:r>
          </w:p>
        </w:tc>
        <w:tc>
          <w:tcPr>
            <w:tcW w:w="645"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总计</w:t>
            </w:r>
            <w:r>
              <w:rPr>
                <w:rFonts w:hint="default" w:ascii="Times New Roman" w:hAnsi="Times New Roman" w:eastAsia="宋体" w:cs="Times New Roman"/>
                <w:kern w:val="0"/>
                <w:sz w:val="24"/>
                <w:szCs w:val="24"/>
                <w:lang w:val="en-US" w:eastAsia="zh-CN" w:bidi="ar"/>
              </w:rPr>
              <w:t> </w:t>
            </w:r>
          </w:p>
        </w:tc>
        <w:tc>
          <w:tcPr>
            <w:tcW w:w="645"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r>
              <w:rPr>
                <w:rFonts w:hint="default" w:ascii="Times New Roman" w:hAnsi="Times New Roman" w:eastAsia="宋体" w:cs="Times New Roman"/>
                <w:kern w:val="0"/>
                <w:sz w:val="24"/>
                <w:szCs w:val="24"/>
                <w:lang w:val="en-US" w:eastAsia="zh-CN" w:bidi="ar"/>
              </w:rPr>
              <w:t> </w:t>
            </w:r>
          </w:p>
        </w:tc>
        <w:tc>
          <w:tcPr>
            <w:tcW w:w="645"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r>
              <w:rPr>
                <w:rFonts w:hint="default" w:ascii="Times New Roman" w:hAnsi="Times New Roman" w:eastAsia="宋体" w:cs="Times New Roman"/>
                <w:kern w:val="0"/>
                <w:sz w:val="24"/>
                <w:szCs w:val="24"/>
                <w:lang w:val="en-US" w:eastAsia="zh-CN" w:bidi="ar"/>
              </w:rPr>
              <w:t> </w:t>
            </w:r>
          </w:p>
        </w:tc>
        <w:tc>
          <w:tcPr>
            <w:tcW w:w="645"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4"/>
                <w:szCs w:val="24"/>
                <w:lang w:val="en-US" w:eastAsia="zh-CN" w:bidi="ar"/>
              </w:rPr>
              <w:t> </w:t>
            </w:r>
          </w:p>
        </w:tc>
        <w:tc>
          <w:tcPr>
            <w:tcW w:w="645"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r>
              <w:rPr>
                <w:rFonts w:hint="default" w:ascii="Times New Roman" w:hAnsi="Times New Roman" w:eastAsia="宋体" w:cs="Times New Roman"/>
                <w:kern w:val="0"/>
                <w:sz w:val="24"/>
                <w:szCs w:val="24"/>
                <w:lang w:val="en-US" w:eastAsia="zh-CN" w:bidi="ar"/>
              </w:rPr>
              <w:t> </w:t>
            </w:r>
          </w:p>
        </w:tc>
        <w:tc>
          <w:tcPr>
            <w:tcW w:w="645"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总计</w:t>
            </w:r>
            <w:r>
              <w:rPr>
                <w:rFonts w:hint="default" w:ascii="Times New Roman" w:hAnsi="Times New Roman"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5"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4"/>
                <w:szCs w:val="24"/>
                <w:lang w:val="en-US" w:eastAsia="zh-CN" w:bidi="ar"/>
              </w:rPr>
              <w:t> </w:t>
            </w: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4"/>
                <w:szCs w:val="24"/>
                <w:lang w:val="en-US" w:eastAsia="zh-CN" w:bidi="ar"/>
              </w:rPr>
              <w:t> </w:t>
            </w: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4"/>
                <w:szCs w:val="24"/>
                <w:lang w:val="en-US" w:eastAsia="zh-CN" w:bidi="ar"/>
              </w:rPr>
              <w:t> </w:t>
            </w: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4"/>
                <w:szCs w:val="24"/>
                <w:lang w:val="en-US" w:eastAsia="zh-CN" w:bidi="ar"/>
              </w:rPr>
              <w:t> </w:t>
            </w: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4"/>
                <w:szCs w:val="24"/>
                <w:lang w:val="en-US" w:eastAsia="zh-CN" w:bidi="ar"/>
              </w:rPr>
              <w:t> </w:t>
            </w: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 0</w:t>
            </w:r>
            <w:r>
              <w:rPr>
                <w:rFonts w:hint="default" w:ascii="Times New Roman" w:hAnsi="Times New Roman" w:eastAsia="宋体" w:cs="Times New Roman"/>
                <w:kern w:val="0"/>
                <w:sz w:val="24"/>
                <w:szCs w:val="24"/>
                <w:lang w:val="en-US" w:eastAsia="zh-CN" w:bidi="ar"/>
              </w:rPr>
              <w:t> </w:t>
            </w:r>
          </w:p>
        </w:tc>
        <w:tc>
          <w:tcPr>
            <w:tcW w:w="645"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sz w:val="24"/>
                <w:szCs w:val="24"/>
              </w:rPr>
            </w:pPr>
            <w:r>
              <w:rPr>
                <w:rFonts w:hint="default"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4"/>
                <w:szCs w:val="24"/>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 w:lineRule="atLeast"/>
        <w:ind w:left="0" w:right="0" w:firstLine="640" w:firstLineChars="200"/>
        <w:jc w:val="left"/>
        <w:textAlignment w:val="auto"/>
        <w:rPr>
          <w:rFonts w:hint="eastAsia" w:ascii="SimHei" w:hAnsi="SimHei" w:eastAsia="SimHei" w:cs="SimHei"/>
          <w:i w:val="0"/>
          <w:caps w:val="0"/>
          <w:color w:val="000000"/>
          <w:spacing w:val="0"/>
          <w:kern w:val="0"/>
          <w:sz w:val="32"/>
          <w:szCs w:val="32"/>
          <w:shd w:val="clear" w:color="auto" w:fill="FFFFFF"/>
          <w:lang w:val="en-US" w:eastAsia="zh-CN" w:bidi="ar"/>
        </w:rPr>
      </w:pPr>
      <w:r>
        <w:rPr>
          <w:rFonts w:hint="eastAsia" w:ascii="SimHei" w:hAnsi="SimHei" w:eastAsia="SimHei" w:cs="SimHei"/>
          <w:i w:val="0"/>
          <w:caps w:val="0"/>
          <w:color w:val="000000"/>
          <w:spacing w:val="0"/>
          <w:kern w:val="0"/>
          <w:sz w:val="32"/>
          <w:szCs w:val="32"/>
          <w:shd w:val="clear" w:color="auto" w:fill="FFFFFF"/>
          <w:lang w:val="en-US" w:eastAsia="zh-CN" w:bidi="ar"/>
        </w:rPr>
        <w:t>五、存在的主要问题及改进情况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在2024年的政府信息公开工作中，安庆市投资促进局还存在一些亟待解决的问题。如缺少政策文件公开、未进行政策解读、部分信息公开不够及时等。针对这些问题，我局拟采取如下改进措施：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一是在2025年及时公开本部门印发的规范性文件，特别是与群众和企业利益关系密切的。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二是在政策解读上发力，注重文字解读质量，并丰富解读形式，探索图片、视频等解读方式。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三是增强信息公开时效性，根据政务公开办要求要求，确保及时公开相关信息。</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 w:lineRule="atLeast"/>
        <w:ind w:left="0" w:right="0" w:firstLine="640" w:firstLineChars="200"/>
        <w:jc w:val="left"/>
        <w:textAlignment w:val="auto"/>
        <w:rPr>
          <w:rFonts w:hint="eastAsia" w:ascii="SimHei" w:hAnsi="SimHei" w:eastAsia="SimHei" w:cs="SimHei"/>
          <w:i w:val="0"/>
          <w:caps w:val="0"/>
          <w:color w:val="000000"/>
          <w:spacing w:val="0"/>
          <w:kern w:val="0"/>
          <w:sz w:val="32"/>
          <w:szCs w:val="32"/>
          <w:shd w:val="clear" w:color="auto" w:fill="FFFFFF"/>
          <w:lang w:val="en-US" w:eastAsia="zh-CN" w:bidi="ar"/>
        </w:rPr>
      </w:pPr>
      <w:r>
        <w:rPr>
          <w:rFonts w:hint="eastAsia" w:ascii="SimHei" w:hAnsi="SimHei" w:eastAsia="SimHei" w:cs="SimHei"/>
          <w:i w:val="0"/>
          <w:caps w:val="0"/>
          <w:color w:val="000000"/>
          <w:spacing w:val="0"/>
          <w:kern w:val="0"/>
          <w:sz w:val="32"/>
          <w:szCs w:val="32"/>
          <w:shd w:val="clear" w:color="auto"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 w:lineRule="atLeast"/>
        <w:ind w:left="0" w:right="0" w:firstLine="640"/>
        <w:jc w:val="both"/>
        <w:rPr>
          <w:color w:val="000000"/>
          <w:sz w:val="24"/>
          <w:szCs w:val="24"/>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我局按照《国务院办公厅关于印发〈政府信息公开信息处理费管理办法〉的通知》（国办函〔2020〕109号）、《安徽省财政厅安徽省发展和改革委员会关于政府信息公开信息处理费有关事项的通知》（皖财综[2021]28号）文件规定的按件、按量收费标准，2024年度未收取政府信息公开信息处理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 w:lineRule="atLeast"/>
        <w:ind w:left="0" w:right="0"/>
        <w:jc w:val="left"/>
        <w:rPr>
          <w:color w:val="000000"/>
          <w:sz w:val="24"/>
          <w:szCs w:val="24"/>
        </w:rPr>
      </w:pPr>
      <w:r>
        <w:rPr>
          <w:rFonts w:hint="eastAsia" w:ascii="宋体" w:hAnsi="宋体" w:eastAsia="宋体" w:cs="宋体"/>
          <w:i w:val="0"/>
          <w:caps w:val="0"/>
          <w:color w:val="000000"/>
          <w:spacing w:val="0"/>
          <w:kern w:val="0"/>
          <w:sz w:val="24"/>
          <w:szCs w:val="24"/>
          <w:shd w:val="clear" w:color="auto" w:fill="FFFFFF"/>
          <w:lang w:val="en-US" w:eastAsia="zh-CN" w:bidi="ar"/>
        </w:rPr>
        <w:t>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SimHei">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Microsoft YaHei">
    <w:panose1 w:val="020B0503020204020204"/>
    <w:charset w:val="86"/>
    <w:family w:val="swiss"/>
    <w:pitch w:val="default"/>
    <w:sig w:usb0="80000287" w:usb1="28CF3C50" w:usb2="00000016" w:usb3="00000000" w:csb0="0004001F" w:csb1="00000000"/>
  </w:font>
  <w:font w:name="仿宋">
    <w:panose1 w:val="02010609030101010101"/>
    <w:charset w:val="80"/>
    <w:family w:val="auto"/>
    <w:pitch w:val="default"/>
    <w:sig w:usb0="00000283" w:usb1="080F0C00" w:usb2="00000010" w:usb3="00000000" w:csb0="00020001" w:csb1="00000000"/>
  </w:font>
  <w:font w:name="FZXiaoBiaoSong-B05S">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KaiTi">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753BC"/>
    <w:multiLevelType w:val="singleLevel"/>
    <w:tmpl w:val="DFF753BC"/>
    <w:lvl w:ilvl="0" w:tentative="0">
      <w:start w:val="4"/>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ZjNhYjk1NWU1MzQ5ZDA4NTYxMzY5MjFiNDI1OTAifQ=="/>
  </w:docVars>
  <w:rsids>
    <w:rsidRoot w:val="71AD52DB"/>
    <w:rsid w:val="122A682C"/>
    <w:rsid w:val="35095607"/>
    <w:rsid w:val="41FA3033"/>
    <w:rsid w:val="57315C29"/>
    <w:rsid w:val="59DB1AED"/>
    <w:rsid w:val="60991F8F"/>
    <w:rsid w:val="6AFF8992"/>
    <w:rsid w:val="707A3AFD"/>
    <w:rsid w:val="71AD52DB"/>
    <w:rsid w:val="766475E1"/>
    <w:rsid w:val="77FB2AD1"/>
    <w:rsid w:val="7A397D67"/>
    <w:rsid w:val="7FF9564A"/>
    <w:rsid w:val="FB5B8A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2024-01-25T02:29:00Z</dcterms:created>
  <dc:creator>thty</dc:creator>
  <cp:lastModifiedBy>八千里路云和月</cp:lastModifiedBy>
  <dcterms:modified xsi:type="dcterms:W3CDTF">2025-01-24T02:10:36Z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14C5EDFE3F124602AC8860AA5D301A1F_13</vt:lpwstr>
  </property>
</Properties>
</file>